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0C" w:rsidRPr="00AB710C" w:rsidRDefault="00AB710C" w:rsidP="00AB71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</w:pPr>
      <w:r w:rsidRPr="00AB7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 xml:space="preserve">EQIPP: </w:t>
      </w:r>
      <w:bookmarkStart w:id="0" w:name="_GoBack"/>
      <w:r w:rsidRPr="00AB71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de-DE"/>
        </w:rPr>
        <w:t>ADHD - Diagnose, Treat, and Monitor</w:t>
      </w:r>
    </w:p>
    <w:bookmarkEnd w:id="0"/>
    <w:p w:rsidR="00AB710C" w:rsidRPr="00AB710C" w:rsidRDefault="00AB710C" w:rsidP="00AB710C">
      <w:pPr>
        <w:rPr>
          <w:b/>
          <w:bCs/>
          <w:lang w:val="en-GB"/>
        </w:rPr>
      </w:pPr>
      <w:r w:rsidRPr="00AB710C">
        <w:rPr>
          <w:b/>
          <w:bCs/>
          <w:lang w:val="en-GB"/>
        </w:rPr>
        <w:t>Description &amp; Learning Objectives</w:t>
      </w:r>
    </w:p>
    <w:p w:rsidR="00AB710C" w:rsidRPr="00AB710C" w:rsidRDefault="00AB710C" w:rsidP="00AB710C">
      <w:pPr>
        <w:rPr>
          <w:lang w:val="en-GB"/>
        </w:rPr>
      </w:pPr>
      <w:r w:rsidRPr="00AB710C">
        <w:rPr>
          <w:lang w:val="en-GB"/>
        </w:rPr>
        <w:t>This course helps guide primary care clinicians (PCCs) in the evidence-based processes for diagnosing, treating, and monitoring of children and adolescents with ADHD. It provides practical ways to measure and improve the quality of ADHD care delivery.</w:t>
      </w:r>
    </w:p>
    <w:p w:rsidR="00AB710C" w:rsidRPr="00AB710C" w:rsidRDefault="00AB710C" w:rsidP="00AB710C">
      <w:pPr>
        <w:rPr>
          <w:lang w:val="en-GB"/>
        </w:rPr>
      </w:pPr>
      <w:r w:rsidRPr="00AB710C">
        <w:rPr>
          <w:lang w:val="en-GB"/>
        </w:rPr>
        <w:t>Learning Objectives:</w:t>
      </w:r>
    </w:p>
    <w:p w:rsidR="00AB710C" w:rsidRPr="00AB710C" w:rsidRDefault="00AB710C" w:rsidP="00AB710C">
      <w:pPr>
        <w:rPr>
          <w:lang w:val="en-GB"/>
        </w:rPr>
      </w:pPr>
      <w:r w:rsidRPr="00AB710C">
        <w:rPr>
          <w:lang w:val="en-GB"/>
        </w:rPr>
        <w:br/>
        <w:t>Be familiar with the following: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 xml:space="preserve">Recognize the Primary Care Clinician’s (PCC) responsibility for initiating an evaluation for ADHD when the family expresses concern about their child’s </w:t>
      </w:r>
      <w:proofErr w:type="spellStart"/>
      <w:r w:rsidRPr="00AB710C">
        <w:rPr>
          <w:lang w:val="en-GB"/>
        </w:rPr>
        <w:t>behavior</w:t>
      </w:r>
      <w:proofErr w:type="spellEnd"/>
      <w:r w:rsidRPr="00AB710C">
        <w:rPr>
          <w:lang w:val="en-GB"/>
        </w:rPr>
        <w:t>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Identify and use age-appropriate, validated ADHD rating scales to gather information the child or adolescent’s ADHD symptoms and impairment.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Screen/assess for other conditions that might mimic or be comorbid with ADHD. Treat or refer patients having comorbid conditions if outside the expertise of the PCC.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Determine the basis of the ADHD diagnosis, including that DSM-5 criteria have been met and that symptoms and impairment are evident in two or more major settings.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Recognize ADHD as a chronic condition and identify the patient with ADHD as a child or youth with special health care needs (CYSHCN).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Provide initial and ongoing ADHD education suitable for the age, health literacy, language, and culture of patient/family.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Lead discussions to help patients/families establish/update feasible treatment goals.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 xml:space="preserve">Make guideline-based and age-appropriate treatment recommendations including </w:t>
      </w:r>
      <w:proofErr w:type="spellStart"/>
      <w:r w:rsidRPr="00AB710C">
        <w:rPr>
          <w:lang w:val="en-GB"/>
        </w:rPr>
        <w:t>behavioral</w:t>
      </w:r>
      <w:proofErr w:type="spellEnd"/>
      <w:r w:rsidRPr="00AB710C">
        <w:rPr>
          <w:lang w:val="en-GB"/>
        </w:rPr>
        <w:t xml:space="preserve"> therapy/intervention and medication as appropriate. Recognize the PCC’s responsibility to titrate doses of medication to achieve maximum benefit and limit adverse effects.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 xml:space="preserve">Identify ADHD treatment resources within the community and beyond to which you can refer patients needing more specialized care. 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 xml:space="preserve">Realize the </w:t>
      </w:r>
      <w:proofErr w:type="spellStart"/>
      <w:r w:rsidRPr="00AB710C">
        <w:rPr>
          <w:lang w:val="en-GB"/>
        </w:rPr>
        <w:t>pediatric</w:t>
      </w:r>
      <w:proofErr w:type="spellEnd"/>
      <w:r w:rsidRPr="00AB710C">
        <w:rPr>
          <w:lang w:val="en-GB"/>
        </w:rPr>
        <w:t xml:space="preserve"> medical home’s ongoing responsibility to develop/update/maintain patients’ care plans and to coordinate care with members of the care team.</w:t>
      </w:r>
    </w:p>
    <w:p w:rsidR="00AB710C" w:rsidRPr="00AB710C" w:rsidRDefault="00AB710C" w:rsidP="00AB710C">
      <w:pPr>
        <w:numPr>
          <w:ilvl w:val="0"/>
          <w:numId w:val="1"/>
        </w:numPr>
        <w:rPr>
          <w:lang w:val="en-GB"/>
        </w:rPr>
      </w:pPr>
      <w:r w:rsidRPr="00AB710C">
        <w:rPr>
          <w:lang w:val="en-GB"/>
        </w:rPr>
        <w:t>Schedule follow-up appointments with patients as indicated.</w:t>
      </w:r>
    </w:p>
    <w:p w:rsidR="008C50A8" w:rsidRDefault="00AB710C">
      <w:pPr>
        <w:rPr>
          <w:lang w:val="en-GB"/>
        </w:rPr>
      </w:pPr>
      <w:r>
        <w:rPr>
          <w:lang w:val="en-GB"/>
        </w:rPr>
        <w:t>Quelle:</w:t>
      </w:r>
    </w:p>
    <w:p w:rsidR="00AB710C" w:rsidRPr="00AB710C" w:rsidRDefault="00AB710C">
      <w:pPr>
        <w:rPr>
          <w:lang w:val="en-GB"/>
        </w:rPr>
      </w:pPr>
      <w:hyperlink r:id="rId5" w:history="1">
        <w:r w:rsidRPr="00AB710C">
          <w:rPr>
            <w:rStyle w:val="Hyperlink"/>
            <w:lang w:val="en-GB"/>
          </w:rPr>
          <w:t>https://shop.aap.org/eqipp-adhd-diagnose-treat-and-monitor/</w:t>
        </w:r>
      </w:hyperlink>
    </w:p>
    <w:sectPr w:rsidR="00AB710C" w:rsidRPr="00AB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B1954"/>
    <w:multiLevelType w:val="multilevel"/>
    <w:tmpl w:val="9CC0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0C"/>
    <w:rsid w:val="008C50A8"/>
    <w:rsid w:val="00A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A397"/>
  <w15:chartTrackingRefBased/>
  <w15:docId w15:val="{D4B43184-D7AF-4DAE-BC13-C401022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71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aap.org/eqipp-adhd-diagnose-treat-and-moni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2019-11-06T07:03:00Z</dcterms:created>
  <dcterms:modified xsi:type="dcterms:W3CDTF">2019-11-06T07:05:00Z</dcterms:modified>
</cp:coreProperties>
</file>